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firstLineChars="200"/>
        <w:jc w:val="left"/>
        <w:rPr>
          <w:rFonts w:hint="eastAsia" w:ascii="Times New Roman" w:hAnsi="Times New Roman" w:eastAsia="仿宋_GB2312" w:cs="Times New Roman"/>
          <w:sz w:val="32"/>
          <w:szCs w:val="32"/>
        </w:rPr>
      </w:pPr>
      <w:r>
        <w:rPr>
          <w:rFonts w:hint="eastAsia" w:ascii="黑体" w:hAnsi="黑体" w:eastAsia="黑体" w:cs="黑体"/>
          <w:sz w:val="32"/>
          <w:szCs w:val="32"/>
        </w:rPr>
        <w:t>附件</w:t>
      </w:r>
    </w:p>
    <w:p>
      <w:pPr>
        <w:jc w:val="both"/>
        <w:rPr>
          <w:rFonts w:hint="default" w:ascii="Times New Roman" w:hAnsi="Times New Roman" w:eastAsia="仿宋" w:cs="Times New Roman"/>
          <w:sz w:val="32"/>
          <w:szCs w:val="32"/>
        </w:rPr>
      </w:pPr>
    </w:p>
    <w:p>
      <w:pPr>
        <w:jc w:val="center"/>
        <w:outlineLvl w:val="0"/>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港口主要业务基本作业服务流程</w:t>
      </w:r>
      <w:bookmarkEnd w:id="0"/>
    </w:p>
    <w:p>
      <w:pPr>
        <w:jc w:val="center"/>
        <w:rPr>
          <w:rFonts w:hint="default" w:ascii="Times New Roman" w:hAnsi="Times New Roman" w:eastAsia="方正小标宋简体" w:cs="Times New Roman"/>
          <w:b/>
          <w:bCs/>
          <w:sz w:val="36"/>
          <w:szCs w:val="36"/>
        </w:rPr>
      </w:pPr>
    </w:p>
    <w:p>
      <w:pPr>
        <w:ind w:firstLine="640" w:firstLineChars="20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一、船舶靠离泊作业</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（一）船舶靠泊</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根据船期表，生产调度生成昼夜作业计划。②船舶靠泊前，生产调度与有关方面确认船名、船舶规范（船长、吃水量）、靠泊时间及靠泊泊位等事宜。③生产调度安排清理码头泊位，码头系解缆工在靠泊位安放好浮筒以及靠泊标示。④生产调度通过通讯设备与引航员或船长确认靠泊位置。⑤船舶靠到码头边并抛下缆绳，系解缆工系完所有缆绳后，生产调度与引航员通过通讯设备确认已靠泊。</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（二）船舶离泊</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根据船期表，生产调度生产昼夜作业计划。②船舶离泊前，生产调度与有关方面确认船名、船舶规范（船长、吃水量）、离泊时间等事宜。③生产调度通过通讯设备接收引航离泊指令。④码头系解缆工按照船长或引航员指令将船方松开的缆绳从缆桩上解开，完成解缆工作，确认离泊。</w:t>
      </w:r>
    </w:p>
    <w:p>
      <w:pPr>
        <w:ind w:firstLine="640" w:firstLineChars="20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二、集装箱作业</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（一）进口</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码头根据船期、舱单、船图等信息，制定卸船计划和堆场计划。</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码头根据船舶预报抵港时间，安排靠泊计划。</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码头在船舶靠港手续完备后根据计划进行卸船作业</w:t>
      </w:r>
      <w:r>
        <w:rPr>
          <w:rFonts w:hint="eastAsia" w:ascii="仿宋_GB2312" w:hAnsi="仿宋_GB2312" w:eastAsia="仿宋_GB2312" w:cs="仿宋_GB2312"/>
          <w:sz w:val="32"/>
          <w:szCs w:val="32"/>
          <w:lang w:eastAsia="zh-CN"/>
        </w:rPr>
        <w:t>；需理货的，</w:t>
      </w:r>
      <w:r>
        <w:rPr>
          <w:rFonts w:hint="eastAsia" w:ascii="仿宋_GB2312" w:hAnsi="仿宋_GB2312" w:eastAsia="仿宋_GB2312" w:cs="仿宋_GB2312"/>
          <w:sz w:val="32"/>
          <w:szCs w:val="32"/>
        </w:rPr>
        <w:t>理货公司同步进行理货作业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码头完成卸船作业后，理货公司向相关方发送理货报告。</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提箱客户向码头或相关预约平台等申请预约提箱，码头收到提箱申请并校验海关放行信息无误后，生成提箱计划，并推送预约提箱信息或由提箱客户自行通过口岸</w:t>
      </w:r>
      <w:r>
        <w:rPr>
          <w:rFonts w:hint="eastAsia" w:ascii="仿宋_GB2312" w:hAnsi="仿宋_GB2312" w:eastAsia="仿宋_GB2312" w:cs="仿宋_GB2312"/>
          <w:sz w:val="32"/>
          <w:szCs w:val="32"/>
          <w:lang w:eastAsia="zh-CN"/>
        </w:rPr>
        <w:t>集装箱设备交换单（</w:t>
      </w:r>
      <w:r>
        <w:rPr>
          <w:rFonts w:hint="eastAsia" w:ascii="仿宋_GB2312" w:hAnsi="仿宋_GB2312" w:eastAsia="仿宋_GB2312" w:cs="仿宋_GB2312"/>
          <w:sz w:val="32"/>
          <w:szCs w:val="32"/>
        </w:rPr>
        <w:t>EIR</w:t>
      </w:r>
      <w:r>
        <w:rPr>
          <w:rFonts w:hint="eastAsia" w:ascii="仿宋_GB2312" w:hAnsi="仿宋_GB2312" w:eastAsia="仿宋_GB2312" w:cs="仿宋_GB2312"/>
          <w:sz w:val="32"/>
          <w:szCs w:val="32"/>
          <w:lang w:eastAsia="zh-CN"/>
        </w:rPr>
        <w:t>）相关系统</w:t>
      </w:r>
      <w:r>
        <w:rPr>
          <w:rFonts w:hint="eastAsia" w:ascii="仿宋_GB2312" w:hAnsi="仿宋_GB2312" w:eastAsia="仿宋_GB2312" w:cs="仿宋_GB2312"/>
          <w:sz w:val="32"/>
          <w:szCs w:val="32"/>
        </w:rPr>
        <w:t>等预约提箱。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5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码头闸口读取或校验提箱客户预约提箱信息，确认无误后对提箱拖车放行。⑥拖车到码头堆场指定位置完成提箱并出闸口，完成货物交付。</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（二）出口</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码头根据船期制定集港计划，并在网上发布或向发货人推送相关集港信息。</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进箱客户通过相关预约平台等向码头申请进港，码头闸口根据客户预约信息以及实际进箱信息进行验箱，验箱审核通过后放行进场。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集装箱进码头或其他监管场所后，码头或其他监管场所向相关方发送运抵报告，并可通过口岸EIR</w:t>
      </w:r>
      <w:r>
        <w:rPr>
          <w:rFonts w:hint="eastAsia" w:ascii="仿宋_GB2312" w:hAnsi="仿宋_GB2312" w:eastAsia="仿宋_GB2312" w:cs="仿宋_GB2312"/>
          <w:sz w:val="32"/>
          <w:szCs w:val="32"/>
          <w:lang w:eastAsia="zh-CN"/>
        </w:rPr>
        <w:t>相关系统</w:t>
      </w:r>
      <w:r>
        <w:rPr>
          <w:rFonts w:hint="eastAsia" w:ascii="仿宋_GB2312" w:hAnsi="仿宋_GB2312" w:eastAsia="仿宋_GB2312" w:cs="仿宋_GB2312"/>
          <w:sz w:val="32"/>
          <w:szCs w:val="32"/>
        </w:rPr>
        <w:t>查询。</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码头收到海关放行信息，比对信息确认无误后，安排集装箱装船</w:t>
      </w:r>
      <w:r>
        <w:rPr>
          <w:rFonts w:hint="eastAsia" w:ascii="仿宋_GB2312" w:hAnsi="仿宋_GB2312" w:eastAsia="仿宋_GB2312" w:cs="仿宋_GB2312"/>
          <w:sz w:val="32"/>
          <w:szCs w:val="32"/>
          <w:lang w:eastAsia="zh-CN"/>
        </w:rPr>
        <w:t>；需理货的，</w:t>
      </w:r>
      <w:r>
        <w:rPr>
          <w:rFonts w:hint="eastAsia" w:ascii="仿宋_GB2312" w:hAnsi="仿宋_GB2312" w:eastAsia="仿宋_GB2312" w:cs="仿宋_GB2312"/>
          <w:sz w:val="32"/>
          <w:szCs w:val="32"/>
        </w:rPr>
        <w:t>理货公司同步进行理货作业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码头完成装船作业后，理货公司向相关方发送理货报告。</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（三）查验</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码头通过“单</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窗口”等接受海关查验指令。</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客户通过“单一窗口”等向码头发送查验预约申请。</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码头根据查验预约时间、查验类型、货类等信息协调查验场地等资源，安排查验计划。④码头根据查验计划，安排车辆移箱。⑤码头根据查验计划及现场海关指令，安排工人拆装箱等相关作业。⑥报关行到码头查验点确认拆装箱量等查验情况，处理完成封签后，码头安排查验箱回场。</w:t>
      </w:r>
    </w:p>
    <w:p>
      <w:pPr>
        <w:ind w:firstLine="640" w:firstLineChars="20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三、大宗干散货、普通散货、件杂货作业</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（一）进口</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①码头按照客户提供信息办理货物卸船手续。②码头根据货运手续、装船船期、装载等情况，安排船舶靠泊计划。③船舶靠泊后，码头依据计划配备卸船资源，进行货物卸船作业</w:t>
      </w:r>
      <w:r>
        <w:rPr>
          <w:rFonts w:hint="eastAsia" w:ascii="仿宋_GB2312" w:hAnsi="仿宋_GB2312" w:eastAsia="仿宋_GB2312" w:cs="仿宋_GB2312"/>
          <w:sz w:val="32"/>
          <w:szCs w:val="32"/>
          <w:lang w:eastAsia="zh-CN"/>
        </w:rPr>
        <w:t>；需理货的，理货公司同步进行理货作业</w:t>
      </w:r>
      <w:r>
        <w:rPr>
          <w:rFonts w:hint="eastAsia" w:ascii="仿宋_GB2312" w:hAnsi="仿宋_GB2312" w:eastAsia="仿宋_GB2312" w:cs="仿宋_GB2312"/>
          <w:sz w:val="32"/>
          <w:szCs w:val="32"/>
        </w:rPr>
        <w:t>。④码头完成货物卸船作业后，根据货物入库信息确定交接清单信息，完成船货交接后，安排船舶离泊</w:t>
      </w:r>
      <w:r>
        <w:rPr>
          <w:rFonts w:hint="eastAsia" w:ascii="仿宋_GB2312" w:hAnsi="仿宋_GB2312" w:eastAsia="仿宋_GB2312" w:cs="仿宋_GB2312"/>
          <w:sz w:val="32"/>
          <w:szCs w:val="32"/>
          <w:lang w:eastAsia="zh-CN"/>
        </w:rPr>
        <w:t>；开展了理货作业的，理货公司向相关方发送理货报告</w:t>
      </w:r>
      <w:r>
        <w:rPr>
          <w:rFonts w:hint="eastAsia" w:ascii="仿宋_GB2312" w:hAnsi="仿宋_GB2312" w:eastAsia="仿宋_GB2312" w:cs="仿宋_GB2312"/>
          <w:sz w:val="32"/>
          <w:szCs w:val="32"/>
        </w:rPr>
        <w:t>。⑤码头按照与客户约定的疏港合同要求，安排货物疏港作业。</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（二）出口</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码头接受船舶、货物到港信息，根据船期、舱单、船图等信息，制定货物卸车计划和堆场计划。②码头根据船期、配载等情况，安排船舶靠泊计划。③船舶靠泊后，码头依据计划配备装船资源，进行货物装船作业</w:t>
      </w:r>
      <w:r>
        <w:rPr>
          <w:rFonts w:hint="eastAsia" w:ascii="仿宋_GB2312" w:hAnsi="仿宋_GB2312" w:eastAsia="仿宋_GB2312" w:cs="仿宋_GB2312"/>
          <w:sz w:val="32"/>
          <w:szCs w:val="32"/>
          <w:lang w:eastAsia="zh-CN"/>
        </w:rPr>
        <w:t>；需理货的，理货公司同步进行理货作业</w:t>
      </w:r>
      <w:r>
        <w:rPr>
          <w:rFonts w:hint="eastAsia" w:ascii="仿宋_GB2312" w:hAnsi="仿宋_GB2312" w:eastAsia="仿宋_GB2312" w:cs="仿宋_GB2312"/>
          <w:sz w:val="32"/>
          <w:szCs w:val="32"/>
        </w:rPr>
        <w:t>。④码头完成货物装船作业后，根据货物出库信息确定交接清单信息，完成船货交接后，安排船舶离泊</w:t>
      </w:r>
      <w:r>
        <w:rPr>
          <w:rFonts w:hint="eastAsia" w:ascii="仿宋_GB2312" w:hAnsi="仿宋_GB2312" w:eastAsia="仿宋_GB2312" w:cs="仿宋_GB2312"/>
          <w:sz w:val="32"/>
          <w:szCs w:val="32"/>
          <w:lang w:eastAsia="zh-CN"/>
        </w:rPr>
        <w:t>；开展了理货作业的，理货公司向相关方发送理货报告</w:t>
      </w:r>
      <w:r>
        <w:rPr>
          <w:rFonts w:hint="eastAsia" w:ascii="仿宋_GB2312" w:hAnsi="仿宋_GB2312" w:eastAsia="仿宋_GB2312" w:cs="仿宋_GB2312"/>
          <w:sz w:val="32"/>
          <w:szCs w:val="32"/>
        </w:rPr>
        <w:t>。</w:t>
      </w:r>
    </w:p>
    <w:p>
      <w:pPr>
        <w:ind w:firstLine="640" w:firstLineChars="20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四、原油、液化天然气作业</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（一）进口</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码头和代理公司根据生产作业计划和客户作业需求，办理船舶靠泊手续和行政许可。②码头根据预靠港船舶动态、船舶靠泊手续办理情况和原油或液化天然气库存情况，制定卸船计划。③码头根据卸船船期、配载等情况，安排船舶靠泊计划。④船舶靠泊后，码头和油库或液化天然气库依据工艺流程进行卸船作业。⑤码头完成卸船作业后，码头和油库或液化天然气库双方根据货物计量结果确定交接清单信息，完成船货交接后，安排船舶离泊。</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（二）出口</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码头和代理公司根据生产作业计划或客户的作业需求，办理船舶靠泊手续和行政许可。②码头根据预靠船舶动态、船舶靠泊手续办理情况和原油或液化天然气库存情况制定装船计划。③码头根据装船船期、配载等情况，安排船舶靠泊计划。④船舶靠泊后，码头和油库或液化天然气依据工艺流程进行装船作业。⑤码头完成装船作业后，码头和油库或液化天然气以及买方三方根据货物计量结果确定交接清单信息，完成船货交接后，安排船舶离泊。</w:t>
      </w:r>
    </w:p>
    <w:p>
      <w:pPr>
        <w:ind w:firstLine="640" w:firstLineChars="20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五、滚装汽车作业</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（一）进口</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①码头根据船期、舱单、船图等信息，制定卸船计划和堆场计划。②码头根据船舶预报抵港时间，安排船舶靠泊计划。③码头在船舶靠港手续完备后根据计划进行货物卸船作业</w:t>
      </w:r>
      <w:r>
        <w:rPr>
          <w:rFonts w:hint="eastAsia" w:ascii="仿宋_GB2312" w:hAnsi="仿宋_GB2312" w:eastAsia="仿宋_GB2312" w:cs="仿宋_GB2312"/>
          <w:sz w:val="32"/>
          <w:szCs w:val="32"/>
          <w:lang w:eastAsia="zh-CN"/>
        </w:rPr>
        <w:t>；需理货的，</w:t>
      </w:r>
      <w:r>
        <w:rPr>
          <w:rFonts w:hint="eastAsia" w:ascii="仿宋_GB2312" w:hAnsi="仿宋_GB2312" w:eastAsia="仿宋_GB2312" w:cs="仿宋_GB2312"/>
          <w:sz w:val="32"/>
          <w:szCs w:val="32"/>
        </w:rPr>
        <w:t>理货公司同步进行理货作业。码头完成卸船作业后，理货公司向相关方发送理货报告。④提车客户向码头申请预约提车，码头收到提车申请并校验海关放行信息无误后，生成提车计划，向物流公司推送提车信息。⑤码头闸口读取或校验板车预约提车信息，确认无误后对提车板车放行。⑥板车到码头堆场指定位置完成提车并出闸口，完成货物交付。</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（二）出口</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码头根据船期制定集港计划，并在网上或向货主或其委托的物流公司推送相关集港信息。②客户通过相关预约平台等向码头预约板车送车，码头闸口根据板车预约送车信息进行核验，核验通过后放行进场。③商品车辆进港落地后，码头向相关方发送运抵报告或可通过EDI平台查询。④码头收到海关放行信息并比对海关放行、预配无误后，安排商品车装船</w:t>
      </w:r>
      <w:r>
        <w:rPr>
          <w:rFonts w:hint="eastAsia" w:ascii="仿宋_GB2312" w:hAnsi="仿宋_GB2312" w:eastAsia="仿宋_GB2312" w:cs="仿宋_GB2312"/>
          <w:sz w:val="32"/>
          <w:szCs w:val="32"/>
          <w:lang w:eastAsia="zh-CN"/>
        </w:rPr>
        <w:t>；需理货的，</w:t>
      </w:r>
      <w:r>
        <w:rPr>
          <w:rFonts w:hint="eastAsia" w:ascii="仿宋_GB2312" w:hAnsi="仿宋_GB2312" w:eastAsia="仿宋_GB2312" w:cs="仿宋_GB2312"/>
          <w:sz w:val="32"/>
          <w:szCs w:val="32"/>
        </w:rPr>
        <w:t>理货公司同步进行理货作业。码头完成装船作业后，理货公司向相关方发送报告。</w:t>
      </w:r>
    </w:p>
    <w:p>
      <w:pPr>
        <w:ind w:firstLine="640" w:firstLineChars="20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六、旅客服务</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（一）出境</w:t>
      </w:r>
      <w:r>
        <w:rPr>
          <w:rFonts w:hint="eastAsia" w:ascii="楷体_GB2312" w:hAnsi="楷体_GB2312" w:eastAsia="楷体_GB2312" w:cs="楷体_GB2312"/>
          <w:b/>
          <w:bCs/>
          <w:sz w:val="32"/>
          <w:szCs w:val="32"/>
          <w:lang w:eastAsia="zh-CN"/>
        </w:rPr>
        <w:t>。</w:t>
      </w:r>
    </w:p>
    <w:p>
      <w:pPr>
        <w:ind w:firstLine="640" w:firstLineChars="200"/>
        <w:jc w:val="both"/>
        <w:rPr>
          <w:rFonts w:hint="default" w:ascii="Times New Roman" w:hAnsi="Times New Roman" w:eastAsia="仿宋" w:cs="Times New Roman"/>
          <w:sz w:val="32"/>
          <w:szCs w:val="32"/>
        </w:rPr>
      </w:pPr>
      <w:r>
        <w:rPr>
          <w:rFonts w:hint="eastAsia" w:ascii="仿宋_GB2312" w:hAnsi="仿宋_GB2312" w:eastAsia="仿宋_GB2312" w:cs="仿宋_GB2312"/>
          <w:sz w:val="32"/>
          <w:szCs w:val="32"/>
        </w:rPr>
        <w:t>①船公司通知旅客上客时间，旅客在指定时间抵达码头客运中心，码头安排携带行李旅客沿人行通道前往侯船大厅。②旅客携带行李通过安检门，安检员对旅客进行人身和行李检查。③旅客前往办票柜台，在船公司工作人员引导下办理登船手续，等候通关。④旅客候船期间，客运服务人员流动执勤，提供问询和指引服务，并协助行动不便的老弱病残旅客。⑤通关开始，根据指示牌或工作人员引导，旅客依次通过海关、边检等口岸监管单位的检查。⑥经海关对旅客行李检查之后，旅客将需要托运的行李交给客运站行李工。</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（二）入境</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船舶根据船期计划靠泊码头后，旅客根据船公司安排依次下船。②旅客抵达联检大厅，在客运服务人员的引导下前往边检执勤柜台办理入境手续。③旅客前往行李房行李提取处出示行李凭证号码，经等候的船公司工作人员核对后提取行李。④旅客在海关检查区域由海关对旅客行李检查后，在工作人员引导下自行出关。</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（三）行李装卸托运作业</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旅客将需托运行李贴上行李标签，送至行李托运处。②行李装卸工将托运行李装上传送带传至或搬运至行李房。③行李装卸工按船公司要求装笼，用铲车将行李笼送至或搬运至船边。④行李装卸工和船舶代理在《行李交接单》上签字确认。</w:t>
      </w:r>
    </w:p>
    <w:p>
      <w:pPr>
        <w:ind w:firstLine="643" w:firstLineChars="200"/>
        <w:jc w:val="both"/>
        <w:outlineLvl w:val="1"/>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（四）行李装卸提取作业</w:t>
      </w:r>
      <w:r>
        <w:rPr>
          <w:rFonts w:hint="eastAsia" w:ascii="楷体_GB2312" w:hAnsi="楷体_GB2312" w:eastAsia="楷体_GB2312" w:cs="楷体_GB2312"/>
          <w:b/>
          <w:bCs/>
          <w:sz w:val="32"/>
          <w:szCs w:val="32"/>
          <w:lang w:eastAsia="zh-CN"/>
        </w:rPr>
        <w:t>。</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铲车司机用铲车或行李装卸工将船舶上旅客托运的行李，按标记送至相应行李提取处。②行李残损由船舶代理确认，并在《行李交接单》上签字。③行李装卸工取下行李，按规则摆放。④旅客下船后至指定区域提取行李。⑤旅客将行李条凭证号码出示给船公司行李员核对。⑥船公司行李员确定凭证号码与绑在行李上的行李条码一致后，允许旅客提取行李。</w:t>
      </w:r>
    </w:p>
    <w:p>
      <w:pPr>
        <w:ind w:firstLine="640" w:firstLineChars="20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七、拖轮作业</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拖轮公司通过服务平台、邮件或电话等多种方式受理船方拖轮作业服务申请。</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拖轮公司按船方申请要求及拖轮配备标准，制定拖轮作业计划，向拖轮发出作业指令。</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拖轮公司指定作业拖轮与服务船舶或引航员联系，按照指令开展并完成拖轮作业。</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拖轮作业完成后，作业拖轮与引航员或服务船舶（包括代理人）填写的拖轮作业单据或通过电子账单进行确认，确认无误后，通过系统将作业相关信息反馈至拖轮公司。</w:t>
      </w:r>
    </w:p>
    <w:p>
      <w:pPr>
        <w:ind w:firstLine="640" w:firstLineChars="200"/>
        <w:jc w:val="both"/>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八、理货服务</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1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①</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理货公司通过服务平台、邮件或电话等多种方式受理委托人理货服务申请。</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2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理货公司与委托人商定理货方案，制定理货作业计划，并向理货员布置作业任务。</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3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③</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理货公司指定理货员或智能理货设备开展货物信息采集、货物残损鉴定、货物积载定位等理货服务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 4 \* GB3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④</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理货公司指定理货员或系统自动生成理货报告，对理货结果进行校验，完成签证交接，以报文形式向委托人发送理货信息。</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YzExYzdiNzdjMzk1YTc1NjUwYWI4YjU4MzgyYjEifQ=="/>
  </w:docVars>
  <w:rsids>
    <w:rsidRoot w:val="4C3D2007"/>
    <w:rsid w:val="4C3D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2023-11-16T09:13:00Z</dcterms:created>
  <dc:creator> </dc:creator>
  <cp:lastModifiedBy> </cp:lastModifiedBy>
  <dcterms:modified xsi:type="dcterms:W3CDTF">2023-11-16T09:14:02Z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97A45F1097D040DF87C36EB46D4017C3_11</vt:lpwstr>
  </property>
</Properties>
</file>